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7E6E9039"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C97F7D">
              <w:rPr>
                <w:rFonts w:ascii="Times New Roman" w:hAnsi="Times New Roman" w:cs="Times New Roman"/>
                <w:b/>
                <w:bCs/>
                <w:color w:val="000000" w:themeColor="text1"/>
              </w:rPr>
              <w:t>JPDM-2641</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7444C9A4"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C97F7D">
              <w:rPr>
                <w:rFonts w:ascii="Times New Roman" w:hAnsi="Times New Roman" w:cs="Times New Roman"/>
                <w:b/>
                <w:bCs/>
                <w:color w:val="000000" w:themeColor="text1"/>
                <w:lang w:val="en-GB"/>
              </w:rPr>
              <w:t>Ichrak DRIDI</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C97F7D" w:rsidRDefault="00FA0A35" w:rsidP="00FA0A35">
            <w:pPr>
              <w:rPr>
                <w:rFonts w:ascii="Times New Roman" w:hAnsi="Times New Roman" w:cs="Times New Roman"/>
                <w:color w:val="000000" w:themeColor="text1"/>
              </w:rPr>
            </w:pPr>
            <w:r w:rsidRPr="00C97F7D">
              <w:rPr>
                <w:rFonts w:ascii="Times New Roman" w:hAnsi="Times New Roman" w:cs="Times New Roman"/>
                <w:color w:val="000000" w:themeColor="text1"/>
              </w:rPr>
              <w:t xml:space="preserve">       </w:t>
            </w:r>
            <w:r w:rsidR="00AF6633" w:rsidRPr="00C97F7D">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550C154B" w:rsidR="00E9204E" w:rsidRPr="00C97F7D"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sidRPr="00C97F7D">
              <w:rPr>
                <w:rFonts w:ascii="Times New Roman" w:eastAsia="Times New Roman" w:hAnsi="Times New Roman" w:cs="Times New Roman"/>
                <w:b/>
                <w:bCs/>
                <w:color w:val="000000"/>
                <w:sz w:val="30"/>
                <w:szCs w:val="30"/>
                <w:shd w:val="clear" w:color="auto" w:fill="FFFFFF"/>
                <w:lang w:val="en-IN" w:eastAsia="en-IN"/>
              </w:rPr>
              <w:t xml:space="preserve">Title: </w:t>
            </w:r>
            <w:r w:rsidR="00C97F7D" w:rsidRPr="00C97F7D">
              <w:rPr>
                <w:rFonts w:ascii="Times New Roman" w:eastAsia="Times New Roman" w:hAnsi="Times New Roman" w:cs="Times New Roman"/>
                <w:b/>
                <w:bCs/>
                <w:color w:val="000000"/>
                <w:sz w:val="30"/>
                <w:szCs w:val="30"/>
                <w:shd w:val="clear" w:color="auto" w:fill="FFFFFF"/>
                <w:lang w:val="en-IN" w:eastAsia="en-IN"/>
              </w:rPr>
              <w:t>Evidence level for Therapeutic Drug Monitoring of anticancer drug : a review of the literature</w:t>
            </w:r>
          </w:p>
          <w:p w14:paraId="2E3C5DEE" w14:textId="5273525B" w:rsidR="00F669EE" w:rsidRPr="00C97F7D"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C97F7D">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C97F7D">
              <w:rPr>
                <w:rFonts w:ascii="Times New Roman" w:eastAsia="Times New Roman" w:hAnsi="Times New Roman" w:cs="Times New Roman"/>
                <w:b/>
                <w:bCs/>
                <w:color w:val="000000"/>
                <w:sz w:val="24"/>
                <w:szCs w:val="24"/>
                <w:shd w:val="clear" w:color="auto" w:fill="FFFFFF"/>
                <w:lang w:val="en-IN" w:eastAsia="en-IN"/>
              </w:rPr>
              <w:t xml:space="preserve">: </w:t>
            </w:r>
            <w:r w:rsidR="00C97F7D" w:rsidRPr="00C97F7D">
              <w:rPr>
                <w:rFonts w:ascii="Times New Roman" w:eastAsia="Times New Roman" w:hAnsi="Times New Roman" w:cs="Times New Roman"/>
                <w:b/>
                <w:bCs/>
                <w:color w:val="000000"/>
                <w:sz w:val="24"/>
                <w:szCs w:val="24"/>
                <w:shd w:val="clear" w:color="auto" w:fill="FFFFFF"/>
                <w:lang w:val="en-IN" w:eastAsia="en-IN"/>
              </w:rPr>
              <w:t>Journal of Pharmacology and Drug Metabolism</w:t>
            </w:r>
          </w:p>
          <w:p w14:paraId="2572A443" w14:textId="77777777" w:rsidR="00C97F7D" w:rsidRPr="00C97F7D" w:rsidRDefault="00C97F7D" w:rsidP="000A1915">
            <w:pPr>
              <w:spacing w:line="360" w:lineRule="auto"/>
              <w:jc w:val="both"/>
              <w:rPr>
                <w:rFonts w:ascii="Times New Roman" w:hAnsi="Times New Roman" w:cs="Times New Roman"/>
              </w:rPr>
            </w:pPr>
            <w:r w:rsidRPr="00C97F7D">
              <w:rPr>
                <w:rFonts w:ascii="Times New Roman" w:eastAsia="Times New Roman" w:hAnsi="Times New Roman" w:cs="Times New Roman"/>
                <w:b/>
                <w:bCs/>
                <w:color w:val="000000"/>
                <w:sz w:val="24"/>
                <w:szCs w:val="24"/>
                <w:shd w:val="clear" w:color="auto" w:fill="FFFFFF"/>
                <w:lang w:val="en-IN" w:eastAsia="en-IN"/>
              </w:rPr>
              <w:t>General comments:</w:t>
            </w:r>
            <w:r w:rsidRPr="00C97F7D">
              <w:rPr>
                <w:rFonts w:ascii="Times New Roman" w:hAnsi="Times New Roman" w:cs="Times New Roman"/>
              </w:rPr>
              <w:t xml:space="preserve"> </w:t>
            </w:r>
          </w:p>
          <w:p w14:paraId="2D2B4F4B" w14:textId="39379C44" w:rsidR="00C97F7D" w:rsidRPr="00C97F7D" w:rsidRDefault="00C97F7D"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C97F7D">
              <w:rPr>
                <w:rFonts w:ascii="Times New Roman" w:hAnsi="Times New Roman" w:cs="Times New Roman"/>
              </w:rPr>
              <w:t xml:space="preserve">1. </w:t>
            </w:r>
            <w:r w:rsidRPr="00C97F7D">
              <w:rPr>
                <w:rFonts w:ascii="Times New Roman" w:eastAsia="Times New Roman" w:hAnsi="Times New Roman" w:cs="Times New Roman"/>
                <w:bCs/>
                <w:color w:val="000000"/>
                <w:sz w:val="24"/>
                <w:szCs w:val="24"/>
                <w:shd w:val="clear" w:color="auto" w:fill="FFFFFF"/>
                <w:lang w:val="en-IN" w:eastAsia="en-IN"/>
              </w:rPr>
              <w:t>The review is lengthy. The data are presented in an unorganized form. Many grammatic mistakes which need revising</w:t>
            </w:r>
          </w:p>
          <w:p w14:paraId="6E9214F8" w14:textId="3406F771" w:rsidR="00C97F7D" w:rsidRPr="00C97F7D" w:rsidRDefault="00C97F7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C97F7D">
              <w:rPr>
                <w:rFonts w:ascii="Times New Roman" w:eastAsia="Times New Roman" w:hAnsi="Times New Roman" w:cs="Times New Roman"/>
                <w:b/>
                <w:bCs/>
                <w:color w:val="000000"/>
                <w:sz w:val="24"/>
                <w:szCs w:val="24"/>
                <w:shd w:val="clear" w:color="auto" w:fill="FFFFFF"/>
                <w:lang w:val="en-IN" w:eastAsia="en-IN"/>
              </w:rPr>
              <w:t xml:space="preserve">2. </w:t>
            </w:r>
            <w:r w:rsidRPr="00C97F7D">
              <w:rPr>
                <w:rFonts w:ascii="Times New Roman" w:eastAsia="Times New Roman" w:hAnsi="Times New Roman" w:cs="Times New Roman"/>
                <w:bCs/>
                <w:color w:val="000000"/>
                <w:sz w:val="24"/>
                <w:szCs w:val="24"/>
                <w:shd w:val="clear" w:color="auto" w:fill="FFFFFF"/>
                <w:lang w:val="en-IN" w:eastAsia="en-IN"/>
              </w:rPr>
              <w:t>Authors should make an effort to write in English, which needs to be reviewed. Overall comprehension is difficult for the reader. Only old and conventional drugs are treated in this manuscript (methotrexate, etoposide, platins). However, in oncology, we can notice the growing use of immunotherapy, and it would be interesting to also discuss the interest of TDM of drugs such as ipilimumab, pembrolizumab, etc. ...</w:t>
            </w:r>
          </w:p>
          <w:p w14:paraId="694A9AAB" w14:textId="30DBC395" w:rsidR="00592E03" w:rsidRPr="00C97F7D" w:rsidRDefault="00B871AA"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C97F7D">
              <w:rPr>
                <w:rFonts w:ascii="Times New Roman" w:eastAsia="Times New Roman" w:hAnsi="Times New Roman" w:cs="Times New Roman"/>
                <w:b/>
                <w:bCs/>
                <w:color w:val="000000"/>
                <w:sz w:val="24"/>
                <w:szCs w:val="24"/>
                <w:shd w:val="clear" w:color="auto" w:fill="FFFFFF"/>
                <w:lang w:val="en-IN" w:eastAsia="en-IN"/>
              </w:rPr>
              <w:t>Introduction:</w:t>
            </w:r>
            <w:r w:rsidR="00592E03" w:rsidRPr="00C97F7D">
              <w:rPr>
                <w:rFonts w:ascii="Times New Roman" w:eastAsia="Times New Roman" w:hAnsi="Times New Roman" w:cs="Times New Roman"/>
                <w:b/>
                <w:bCs/>
                <w:color w:val="000000"/>
                <w:sz w:val="24"/>
                <w:szCs w:val="24"/>
                <w:shd w:val="clear" w:color="auto" w:fill="FFFFFF"/>
                <w:lang w:val="en-IN" w:eastAsia="en-IN"/>
              </w:rPr>
              <w:t xml:space="preserve"> </w:t>
            </w:r>
            <w:r w:rsidR="00C97F7D" w:rsidRPr="00C97F7D">
              <w:rPr>
                <w:rFonts w:ascii="Times New Roman" w:eastAsia="Times New Roman" w:hAnsi="Times New Roman" w:cs="Times New Roman"/>
                <w:bCs/>
                <w:color w:val="000000"/>
                <w:sz w:val="24"/>
                <w:szCs w:val="24"/>
                <w:shd w:val="clear" w:color="auto" w:fill="FFFFFF"/>
                <w:lang w:val="en-IN" w:eastAsia="en-IN"/>
              </w:rPr>
              <w:t>Lengthy. Please rewrite in more concise, clear and definite way. Lines 47-50, and 51-74.----------</w:t>
            </w:r>
            <w:r w:rsidR="00C97F7D">
              <w:rPr>
                <w:rFonts w:ascii="Times New Roman" w:eastAsia="Times New Roman" w:hAnsi="Times New Roman" w:cs="Times New Roman"/>
                <w:bCs/>
                <w:color w:val="000000"/>
                <w:sz w:val="24"/>
                <w:szCs w:val="24"/>
                <w:shd w:val="clear" w:color="auto" w:fill="FFFFFF"/>
                <w:lang w:val="en-IN" w:eastAsia="en-IN"/>
              </w:rPr>
              <w:t xml:space="preserve"> </w:t>
            </w:r>
            <w:r w:rsidR="00C97F7D" w:rsidRPr="00C97F7D">
              <w:rPr>
                <w:rFonts w:ascii="Times New Roman" w:eastAsia="Times New Roman" w:hAnsi="Times New Roman" w:cs="Times New Roman"/>
                <w:bCs/>
                <w:color w:val="000000"/>
                <w:sz w:val="24"/>
                <w:szCs w:val="24"/>
                <w:shd w:val="clear" w:color="auto" w:fill="FFFFFF"/>
                <w:lang w:val="en-IN" w:eastAsia="en-IN"/>
              </w:rPr>
              <w:t>please rewrite in a clear way to achieve the meaning. Line 75-82: the table conducts the meaning in a clear form comp</w:t>
            </w:r>
            <w:r w:rsidR="00C97F7D">
              <w:rPr>
                <w:rFonts w:ascii="Times New Roman" w:eastAsia="Times New Roman" w:hAnsi="Times New Roman" w:cs="Times New Roman"/>
                <w:bCs/>
                <w:color w:val="000000"/>
                <w:sz w:val="24"/>
                <w:szCs w:val="24"/>
                <w:shd w:val="clear" w:color="auto" w:fill="FFFFFF"/>
                <w:lang w:val="en-IN" w:eastAsia="en-IN"/>
              </w:rPr>
              <w:t xml:space="preserve">ared to the corresponding text </w:t>
            </w:r>
          </w:p>
          <w:p w14:paraId="210394F9" w14:textId="7AC9F57D" w:rsidR="00592E03" w:rsidRPr="00C97F7D" w:rsidRDefault="00DC6727" w:rsidP="000A1915">
            <w:pPr>
              <w:spacing w:line="360" w:lineRule="auto"/>
              <w:jc w:val="both"/>
              <w:rPr>
                <w:rFonts w:ascii="Times New Roman" w:hAnsi="Times New Roman" w:cs="Times New Roman"/>
              </w:rPr>
            </w:pPr>
            <w:r w:rsidRPr="00C97F7D">
              <w:rPr>
                <w:rFonts w:ascii="Times New Roman" w:eastAsia="Times New Roman" w:hAnsi="Times New Roman" w:cs="Times New Roman"/>
                <w:b/>
                <w:bCs/>
                <w:color w:val="000000"/>
                <w:sz w:val="24"/>
                <w:szCs w:val="24"/>
                <w:shd w:val="clear" w:color="auto" w:fill="FFFFFF"/>
                <w:lang w:val="en-IN" w:eastAsia="en-IN"/>
              </w:rPr>
              <w:t>Methodology:</w:t>
            </w:r>
            <w:r w:rsidR="00592E03" w:rsidRPr="00C97F7D">
              <w:rPr>
                <w:rFonts w:ascii="Times New Roman" w:hAnsi="Times New Roman" w:cs="Times New Roman"/>
              </w:rPr>
              <w:t xml:space="preserve"> </w:t>
            </w:r>
            <w:r w:rsidR="005A7ACE" w:rsidRPr="00C97F7D">
              <w:rPr>
                <w:rFonts w:ascii="Times New Roman" w:hAnsi="Times New Roman" w:cs="Times New Roman"/>
              </w:rPr>
              <w:t xml:space="preserve"> </w:t>
            </w:r>
            <w:r w:rsidR="00C97F7D" w:rsidRPr="00C97F7D">
              <w:rPr>
                <w:rFonts w:ascii="Times New Roman" w:hAnsi="Times New Roman" w:cs="Times New Roman"/>
              </w:rPr>
              <w:t>I suggest to rewrite the whole review in another way that supports or not the evidence of need to TDM when prescribing anticancer drugs. You can put three big headings and under each one explain what concerns each drug example to support or not the evidence for TDM for that drug. e.g.: 1- pharmacokinetic interindividual variability 2- Concentration-efficacy relationship 3- Concentration -toxicity relationship. Also, I suggest also to add something related to pharmacogenetic aspect and personalized medicine related to drug examples.</w:t>
            </w:r>
          </w:p>
          <w:p w14:paraId="02E0732E" w14:textId="17FE86B0" w:rsidR="00592E03" w:rsidRPr="00C97F7D" w:rsidRDefault="001F1ED3" w:rsidP="000A1915">
            <w:pPr>
              <w:spacing w:line="360" w:lineRule="auto"/>
              <w:jc w:val="both"/>
              <w:rPr>
                <w:rFonts w:ascii="Times New Roman" w:hAnsi="Times New Roman" w:cs="Times New Roman"/>
              </w:rPr>
            </w:pPr>
            <w:r w:rsidRPr="00C97F7D">
              <w:rPr>
                <w:rFonts w:ascii="Times New Roman" w:eastAsia="Times New Roman" w:hAnsi="Times New Roman" w:cs="Times New Roman"/>
                <w:b/>
                <w:bCs/>
                <w:color w:val="000000"/>
                <w:sz w:val="24"/>
                <w:szCs w:val="24"/>
                <w:shd w:val="clear" w:color="auto" w:fill="FFFFFF"/>
                <w:lang w:val="en-IN" w:eastAsia="en-IN"/>
              </w:rPr>
              <w:lastRenderedPageBreak/>
              <w:t>Results:</w:t>
            </w:r>
            <w:r w:rsidR="00592E03" w:rsidRPr="00C97F7D">
              <w:rPr>
                <w:rFonts w:ascii="Times New Roman" w:hAnsi="Times New Roman" w:cs="Times New Roman"/>
              </w:rPr>
              <w:t xml:space="preserve"> </w:t>
            </w:r>
            <w:r w:rsidR="00C97F7D" w:rsidRPr="00C97F7D">
              <w:rPr>
                <w:rFonts w:ascii="Times New Roman" w:hAnsi="Times New Roman" w:cs="Times New Roman"/>
              </w:rPr>
              <w:t>Do you think trough level or concentration is expressed by Cmin or C0? Do you find TDM of imitanib is required in treatment of GIST? please clarify! The explanation of MTX-folinic acid relationship even with table 3 is not clear</w:t>
            </w:r>
          </w:p>
          <w:p w14:paraId="162494BC" w14:textId="465304FA" w:rsidR="00592E03" w:rsidRPr="00C97F7D" w:rsidRDefault="007154B8" w:rsidP="00BC4993">
            <w:pPr>
              <w:spacing w:line="360" w:lineRule="auto"/>
              <w:jc w:val="both"/>
              <w:rPr>
                <w:rFonts w:ascii="Times New Roman" w:hAnsi="Times New Roman" w:cs="Times New Roman"/>
              </w:rPr>
            </w:pPr>
            <w:r w:rsidRPr="00C97F7D">
              <w:rPr>
                <w:rFonts w:ascii="Times New Roman" w:eastAsia="Times New Roman" w:hAnsi="Times New Roman" w:cs="Times New Roman"/>
                <w:b/>
                <w:bCs/>
                <w:color w:val="000000"/>
                <w:sz w:val="24"/>
                <w:szCs w:val="24"/>
                <w:shd w:val="clear" w:color="auto" w:fill="FFFFFF"/>
                <w:lang w:val="en-IN" w:eastAsia="en-IN"/>
              </w:rPr>
              <w:t>Discussion:</w:t>
            </w:r>
            <w:r w:rsidR="00592E03" w:rsidRPr="00C97F7D">
              <w:rPr>
                <w:rFonts w:ascii="Times New Roman" w:hAnsi="Times New Roman" w:cs="Times New Roman"/>
              </w:rPr>
              <w:t xml:space="preserve"> </w:t>
            </w:r>
            <w:r w:rsidR="005A7ACE" w:rsidRPr="00C97F7D">
              <w:rPr>
                <w:rFonts w:ascii="Times New Roman" w:hAnsi="Times New Roman" w:cs="Times New Roman"/>
              </w:rPr>
              <w:t xml:space="preserve"> </w:t>
            </w:r>
            <w:r w:rsidR="00C97F7D" w:rsidRPr="00C97F7D">
              <w:rPr>
                <w:rFonts w:ascii="Times New Roman" w:hAnsi="Times New Roman" w:cs="Times New Roman"/>
              </w:rPr>
              <w:t>The discussion should include the interest of TDM of immunotherapy in cancers.</w:t>
            </w:r>
          </w:p>
          <w:p w14:paraId="59F25738" w14:textId="5C67DB25" w:rsidR="00592E03" w:rsidRPr="00C97F7D"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C97F7D">
              <w:rPr>
                <w:rFonts w:ascii="Times New Roman" w:eastAsia="Times New Roman" w:hAnsi="Times New Roman" w:cs="Times New Roman"/>
                <w:b/>
                <w:bCs/>
                <w:color w:val="000000"/>
                <w:sz w:val="24"/>
                <w:szCs w:val="24"/>
                <w:shd w:val="clear" w:color="auto" w:fill="FFFFFF"/>
                <w:lang w:val="en-IN" w:eastAsia="en-IN"/>
              </w:rPr>
              <w:t>References:</w:t>
            </w:r>
            <w:r w:rsidRPr="00C97F7D">
              <w:rPr>
                <w:rFonts w:ascii="Times New Roman" w:eastAsia="Times New Roman" w:hAnsi="Times New Roman" w:cs="Times New Roman"/>
                <w:bCs/>
                <w:color w:val="000000"/>
                <w:sz w:val="24"/>
                <w:szCs w:val="24"/>
                <w:shd w:val="clear" w:color="auto" w:fill="FFFFFF"/>
                <w:lang w:val="en-IN" w:eastAsia="en-IN"/>
              </w:rPr>
              <w:t xml:space="preserve"> </w:t>
            </w:r>
          </w:p>
          <w:p w14:paraId="265A9973" w14:textId="6F3072EE" w:rsidR="00592E03" w:rsidRPr="00C97F7D"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C97F7D">
              <w:rPr>
                <w:rFonts w:ascii="Times New Roman" w:eastAsia="Times New Roman" w:hAnsi="Times New Roman" w:cs="Times New Roman"/>
                <w:b/>
                <w:bCs/>
                <w:color w:val="000000"/>
                <w:sz w:val="24"/>
                <w:szCs w:val="24"/>
                <w:shd w:val="clear" w:color="auto" w:fill="FFFFFF"/>
                <w:lang w:val="en-IN" w:eastAsia="en-IN"/>
              </w:rPr>
              <w:t xml:space="preserve">Tables and figures: </w:t>
            </w:r>
            <w:r w:rsidR="00C97F7D" w:rsidRPr="00C97F7D">
              <w:rPr>
                <w:rFonts w:ascii="Times New Roman" w:eastAsia="Times New Roman" w:hAnsi="Times New Roman" w:cs="Times New Roman"/>
                <w:bCs/>
                <w:color w:val="000000"/>
                <w:sz w:val="24"/>
                <w:szCs w:val="24"/>
                <w:shd w:val="clear" w:color="auto" w:fill="FFFFFF"/>
                <w:lang w:val="en-IN" w:eastAsia="en-IN"/>
              </w:rPr>
              <w:t>Table 1 is OK Table 2 in not complete Table 3 is not clear</w:t>
            </w:r>
          </w:p>
          <w:p w14:paraId="31B3D99E" w14:textId="5BB046BB" w:rsidR="00C97F7D" w:rsidRPr="00C97F7D" w:rsidRDefault="00C97F7D" w:rsidP="00C97F7D">
            <w:pPr>
              <w:spacing w:after="300"/>
              <w:jc w:val="both"/>
              <w:rPr>
                <w:rFonts w:ascii="Times New Roman" w:hAnsi="Times New Roman" w:cs="Times New Roman"/>
                <w:color w:val="7A878E"/>
                <w:sz w:val="20"/>
                <w:szCs w:val="20"/>
              </w:rPr>
            </w:pPr>
            <w:r w:rsidRPr="00C97F7D">
              <w:rPr>
                <w:rFonts w:ascii="Times New Roman" w:hAnsi="Times New Roman" w:cs="Times New Roman"/>
                <w:color w:val="7A878E"/>
                <w:sz w:val="20"/>
                <w:szCs w:val="20"/>
              </w:rPr>
              <w:br/>
            </w:r>
            <w:bookmarkStart w:id="0" w:name="_GoBack"/>
            <w:bookmarkEnd w:id="0"/>
          </w:p>
          <w:p w14:paraId="60918BA4" w14:textId="77777777" w:rsidR="00C97F7D" w:rsidRPr="00C97F7D" w:rsidRDefault="00C97F7D"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p>
          <w:p w14:paraId="387941E6" w14:textId="72D1FC90" w:rsidR="00592E03" w:rsidRPr="00C97F7D"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46D7B" w14:textId="77777777" w:rsidR="00761E38" w:rsidRDefault="00761E38" w:rsidP="00F65AB0">
      <w:pPr>
        <w:spacing w:after="0" w:line="240" w:lineRule="auto"/>
      </w:pPr>
      <w:r>
        <w:separator/>
      </w:r>
    </w:p>
  </w:endnote>
  <w:endnote w:type="continuationSeparator" w:id="0">
    <w:p w14:paraId="14406931" w14:textId="77777777" w:rsidR="00761E38" w:rsidRDefault="00761E38"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4465D" w14:textId="77777777" w:rsidR="00761E38" w:rsidRDefault="00761E38" w:rsidP="00F65AB0">
      <w:pPr>
        <w:spacing w:after="0" w:line="240" w:lineRule="auto"/>
      </w:pPr>
      <w:r>
        <w:separator/>
      </w:r>
    </w:p>
  </w:footnote>
  <w:footnote w:type="continuationSeparator" w:id="0">
    <w:p w14:paraId="40E64E72" w14:textId="77777777" w:rsidR="00761E38" w:rsidRDefault="00761E38"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1E38"/>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97F7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124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341051035">
      <w:bodyDiv w:val="1"/>
      <w:marLeft w:val="0"/>
      <w:marRight w:val="0"/>
      <w:marTop w:val="0"/>
      <w:marBottom w:val="0"/>
      <w:divBdr>
        <w:top w:val="none" w:sz="0" w:space="0" w:color="auto"/>
        <w:left w:val="none" w:sz="0" w:space="0" w:color="auto"/>
        <w:bottom w:val="none" w:sz="0" w:space="0" w:color="auto"/>
        <w:right w:val="none" w:sz="0" w:space="0" w:color="auto"/>
      </w:divBdr>
    </w:div>
    <w:div w:id="362288071">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15481679">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739741029">
      <w:bodyDiv w:val="1"/>
      <w:marLeft w:val="0"/>
      <w:marRight w:val="0"/>
      <w:marTop w:val="0"/>
      <w:marBottom w:val="0"/>
      <w:divBdr>
        <w:top w:val="none" w:sz="0" w:space="0" w:color="auto"/>
        <w:left w:val="none" w:sz="0" w:space="0" w:color="auto"/>
        <w:bottom w:val="none" w:sz="0" w:space="0" w:color="auto"/>
        <w:right w:val="none" w:sz="0" w:space="0" w:color="auto"/>
      </w:divBdr>
    </w:div>
    <w:div w:id="180538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2022-05-16T05:33:00Z</dcterms:modified>
</cp:coreProperties>
</file>